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8" w:rsidRDefault="00A45096">
      <w:pPr>
        <w:spacing w:after="0" w:line="200" w:lineRule="exact"/>
        <w:rPr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3810</wp:posOffset>
                </wp:positionV>
                <wp:extent cx="1304925" cy="777240"/>
                <wp:effectExtent l="0" t="3810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EA" w:rsidRDefault="000251EA" w:rsidP="00A45096">
                            <w:r w:rsidRPr="00A4509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BD01F37" wp14:editId="7A4A70D8">
                                  <wp:extent cx="773092" cy="842645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680" cy="865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pt;margin-top:.3pt;width:102.75pt;height:6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" filled="f" stroked="f">
                <v:textbox>
                  <w:txbxContent>
                    <w:p w:rsidR="000251EA" w:rsidRDefault="000251EA" w:rsidP="00A45096">
                      <w:r w:rsidRPr="00A45096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BD01F37" wp14:editId="7A4A70D8">
                            <wp:extent cx="773092" cy="842645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680" cy="865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59776" behindDoc="1" locked="0" layoutInCell="1" allowOverlap="1" wp14:anchorId="36D64E71" wp14:editId="568C0929">
            <wp:simplePos x="0" y="0"/>
            <wp:positionH relativeFrom="page">
              <wp:posOffset>561976</wp:posOffset>
            </wp:positionH>
            <wp:positionV relativeFrom="paragraph">
              <wp:posOffset>-19050</wp:posOffset>
            </wp:positionV>
            <wp:extent cx="704850" cy="558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33" cy="56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7C8" w:rsidRDefault="00B667C8" w:rsidP="00A45096">
      <w:pPr>
        <w:spacing w:after="0" w:line="200" w:lineRule="exact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B667C8" w:rsidRDefault="00A45096" w:rsidP="00A45096">
      <w:pPr>
        <w:tabs>
          <w:tab w:val="center" w:pos="5440"/>
          <w:tab w:val="left" w:pos="966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7C637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B667C8" w:rsidRDefault="00B667C8">
      <w:pPr>
        <w:spacing w:after="0" w:line="200" w:lineRule="exact"/>
        <w:rPr>
          <w:sz w:val="20"/>
          <w:szCs w:val="20"/>
        </w:rPr>
      </w:pPr>
    </w:p>
    <w:p w:rsidR="00B667C8" w:rsidRDefault="00B667C8">
      <w:pPr>
        <w:spacing w:after="0" w:line="200" w:lineRule="exact"/>
        <w:rPr>
          <w:sz w:val="20"/>
          <w:szCs w:val="20"/>
        </w:rPr>
      </w:pPr>
    </w:p>
    <w:p w:rsidR="007C637B" w:rsidRPr="007C637B" w:rsidRDefault="001D5226" w:rsidP="001D5226">
      <w:pPr>
        <w:spacing w:after="0" w:line="240" w:lineRule="auto"/>
        <w:ind w:left="1440" w:right="107"/>
        <w:jc w:val="center"/>
        <w:rPr>
          <w:rFonts w:ascii="Arial Black" w:eastAsia="Arial Black" w:hAnsi="Arial Black" w:cs="Arial Black"/>
          <w:color w:val="0070C0"/>
          <w:sz w:val="28"/>
          <w:szCs w:val="28"/>
        </w:rPr>
      </w:pPr>
      <w:r w:rsidRPr="001D5226">
        <w:rPr>
          <w:rFonts w:ascii="Arial Black" w:eastAsia="Arial Black" w:hAnsi="Arial Black" w:cs="Arial Black"/>
          <w:color w:val="0070C0"/>
          <w:sz w:val="24"/>
          <w:szCs w:val="24"/>
        </w:rPr>
        <w:t xml:space="preserve">ITU &amp; AREGNET </w:t>
      </w:r>
      <w:r>
        <w:rPr>
          <w:rFonts w:ascii="Arial Black" w:eastAsia="Arial Black" w:hAnsi="Arial Black" w:cs="Arial Black"/>
          <w:color w:val="0070C0"/>
          <w:sz w:val="24"/>
          <w:szCs w:val="24"/>
        </w:rPr>
        <w:t>w</w:t>
      </w:r>
      <w:r w:rsidR="00D81412" w:rsidRPr="001D5226">
        <w:rPr>
          <w:rFonts w:ascii="Arial Black" w:eastAsia="Arial Black" w:hAnsi="Arial Black" w:cs="Arial Black"/>
          <w:color w:val="0070C0"/>
          <w:sz w:val="24"/>
          <w:szCs w:val="24"/>
        </w:rPr>
        <w:t>orkshop</w:t>
      </w:r>
      <w:r w:rsidRPr="001D5226">
        <w:rPr>
          <w:rFonts w:ascii="Arial Black" w:eastAsia="Arial Black" w:hAnsi="Arial Black" w:cs="Arial Black"/>
          <w:color w:val="0070C0"/>
          <w:sz w:val="24"/>
          <w:szCs w:val="24"/>
        </w:rPr>
        <w:t xml:space="preserve"> on the OTT services</w:t>
      </w:r>
    </w:p>
    <w:p w:rsidR="00B667C8" w:rsidRPr="00D81412" w:rsidRDefault="009D45A5" w:rsidP="001D5226">
      <w:pPr>
        <w:spacing w:after="0" w:line="240" w:lineRule="auto"/>
        <w:ind w:left="4324" w:right="107"/>
        <w:rPr>
          <w:rFonts w:ascii="Arial Black" w:eastAsia="Arial Black" w:hAnsi="Arial Black" w:cs="Arial Black"/>
          <w:color w:val="0070C0"/>
          <w:sz w:val="28"/>
          <w:szCs w:val="28"/>
        </w:rPr>
      </w:pPr>
      <w:r w:rsidRPr="007C637B">
        <w:rPr>
          <w:rFonts w:ascii="Arial Black" w:eastAsia="Arial Black" w:hAnsi="Arial Black" w:cs="Arial Black"/>
          <w:color w:val="0070C0"/>
          <w:sz w:val="28"/>
          <w:szCs w:val="28"/>
        </w:rPr>
        <w:t>D</w:t>
      </w:r>
      <w:r w:rsidRPr="007C637B">
        <w:rPr>
          <w:rFonts w:ascii="Arial Black" w:eastAsia="Arial Black" w:hAnsi="Arial Black" w:cs="Arial Black"/>
          <w:color w:val="0070C0"/>
          <w:spacing w:val="5"/>
          <w:sz w:val="28"/>
          <w:szCs w:val="28"/>
        </w:rPr>
        <w:t>r</w:t>
      </w:r>
      <w:r w:rsidRPr="007C637B">
        <w:rPr>
          <w:rFonts w:ascii="Arial Black" w:eastAsia="Arial Black" w:hAnsi="Arial Black" w:cs="Arial Black"/>
          <w:color w:val="0070C0"/>
          <w:sz w:val="28"/>
          <w:szCs w:val="28"/>
        </w:rPr>
        <w:t>a</w:t>
      </w:r>
      <w:r w:rsidRPr="007C637B">
        <w:rPr>
          <w:rFonts w:ascii="Arial Black" w:eastAsia="Arial Black" w:hAnsi="Arial Black" w:cs="Arial Black"/>
          <w:color w:val="0070C0"/>
          <w:spacing w:val="1"/>
          <w:sz w:val="28"/>
          <w:szCs w:val="28"/>
        </w:rPr>
        <w:t>f</w:t>
      </w:r>
      <w:r w:rsidRPr="007C637B">
        <w:rPr>
          <w:rFonts w:ascii="Arial Black" w:eastAsia="Arial Black" w:hAnsi="Arial Black" w:cs="Arial Black"/>
          <w:color w:val="0070C0"/>
          <w:sz w:val="28"/>
          <w:szCs w:val="28"/>
        </w:rPr>
        <w:t>t</w:t>
      </w:r>
      <w:r w:rsidRPr="007C637B">
        <w:rPr>
          <w:rFonts w:ascii="Arial Black" w:eastAsia="Arial Black" w:hAnsi="Arial Black" w:cs="Arial Black"/>
          <w:color w:val="0070C0"/>
          <w:spacing w:val="-2"/>
          <w:sz w:val="28"/>
          <w:szCs w:val="28"/>
        </w:rPr>
        <w:t xml:space="preserve"> </w:t>
      </w:r>
      <w:r w:rsidRPr="007C637B">
        <w:rPr>
          <w:rFonts w:ascii="Arial Black" w:eastAsia="Arial Black" w:hAnsi="Arial Black" w:cs="Arial Black"/>
          <w:color w:val="0070C0"/>
          <w:sz w:val="28"/>
          <w:szCs w:val="28"/>
        </w:rPr>
        <w:t>Agen</w:t>
      </w:r>
      <w:r w:rsidRPr="007C637B">
        <w:rPr>
          <w:rFonts w:ascii="Arial Black" w:eastAsia="Arial Black" w:hAnsi="Arial Black" w:cs="Arial Black"/>
          <w:color w:val="0070C0"/>
          <w:spacing w:val="-3"/>
          <w:sz w:val="28"/>
          <w:szCs w:val="28"/>
        </w:rPr>
        <w:t>d</w:t>
      </w:r>
      <w:r w:rsidRPr="007C637B">
        <w:rPr>
          <w:rFonts w:ascii="Arial Black" w:eastAsia="Arial Black" w:hAnsi="Arial Black" w:cs="Arial Black"/>
          <w:color w:val="0070C0"/>
          <w:sz w:val="28"/>
          <w:szCs w:val="28"/>
        </w:rPr>
        <w:t>a</w:t>
      </w:r>
    </w:p>
    <w:p w:rsidR="00B667C8" w:rsidRDefault="00B667C8">
      <w:pPr>
        <w:spacing w:after="0" w:line="200" w:lineRule="exact"/>
        <w:rPr>
          <w:sz w:val="20"/>
          <w:szCs w:val="20"/>
        </w:rPr>
      </w:pPr>
    </w:p>
    <w:tbl>
      <w:tblPr>
        <w:tblW w:w="1095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248"/>
      </w:tblGrid>
      <w:tr w:rsidR="002F1A6C" w:rsidTr="007C637B">
        <w:trPr>
          <w:trHeight w:hRule="exact" w:val="333"/>
          <w:jc w:val="center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F1A6C" w:rsidRDefault="00377810" w:rsidP="00664111">
            <w:pPr>
              <w:spacing w:after="0" w:line="320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87C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87C"/>
                <w:sz w:val="28"/>
                <w:szCs w:val="28"/>
              </w:rPr>
              <w:t>(27 April 2015 )</w:t>
            </w:r>
          </w:p>
        </w:tc>
      </w:tr>
      <w:tr w:rsidR="002F1A6C" w:rsidRPr="002F1A6C" w:rsidTr="00377810">
        <w:trPr>
          <w:trHeight w:hRule="exact" w:val="621"/>
          <w:jc w:val="center"/>
        </w:trPr>
        <w:tc>
          <w:tcPr>
            <w:tcW w:w="10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4111" w:rsidRDefault="00664111" w:rsidP="00664111">
            <w:pPr>
              <w:spacing w:before="1" w:after="0" w:line="29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87C"/>
                <w:sz w:val="28"/>
                <w:szCs w:val="28"/>
              </w:rPr>
            </w:pPr>
          </w:p>
          <w:p w:rsidR="002F1A6C" w:rsidRPr="002F1A6C" w:rsidRDefault="002F1A6C" w:rsidP="00664111">
            <w:pPr>
              <w:spacing w:before="1" w:after="0" w:line="29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1F487C"/>
                <w:sz w:val="28"/>
                <w:szCs w:val="28"/>
              </w:rPr>
            </w:pPr>
          </w:p>
        </w:tc>
      </w:tr>
      <w:tr w:rsidR="00114138" w:rsidTr="00973AA8">
        <w:trPr>
          <w:trHeight w:hRule="exact" w:val="719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38" w:rsidRDefault="00114138">
            <w:pPr>
              <w:spacing w:before="1"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8: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3AA8" w:rsidRDefault="00973AA8" w:rsidP="00973AA8">
            <w:pPr>
              <w:spacing w:before="1" w:after="0" w:line="29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</w:pPr>
          </w:p>
          <w:p w:rsidR="00114138" w:rsidRDefault="00114138" w:rsidP="00973AA8">
            <w:pPr>
              <w:spacing w:before="1" w:after="0" w:line="292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</w:tr>
      <w:tr w:rsidR="00114138" w:rsidTr="00973AA8">
        <w:trPr>
          <w:trHeight w:hRule="exact" w:val="843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38" w:rsidRDefault="00114138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8" w:rsidRDefault="00973AA8" w:rsidP="00973AA8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114138" w:rsidRDefault="00114138" w:rsidP="00973AA8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ng 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  <w:p w:rsidR="007C637B" w:rsidRDefault="007C637B" w:rsidP="00973AA8">
            <w:pPr>
              <w:tabs>
                <w:tab w:val="left" w:pos="820"/>
              </w:tabs>
              <w:spacing w:after="0" w:line="305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14138" w:rsidRDefault="00114138" w:rsidP="00973AA8">
            <w:pPr>
              <w:tabs>
                <w:tab w:val="left" w:pos="820"/>
              </w:tabs>
              <w:spacing w:after="0" w:line="305" w:lineRule="exact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73AA8" w:rsidTr="003A0F56">
        <w:trPr>
          <w:trHeight w:hRule="exact" w:val="609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3AA8" w:rsidRDefault="003A0F56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- 10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3AA8" w:rsidRDefault="00973AA8" w:rsidP="00973AA8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Arab</w:t>
            </w:r>
            <w:r w:rsidR="001D522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OTT team Report</w:t>
            </w:r>
          </w:p>
        </w:tc>
      </w:tr>
      <w:tr w:rsidR="00114138" w:rsidRPr="007C637B" w:rsidTr="00591E66">
        <w:trPr>
          <w:trHeight w:hRule="exact" w:val="1614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38" w:rsidRDefault="003A0F56" w:rsidP="003A0F56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11" w:rsidRPr="003A0F56" w:rsidRDefault="00114138" w:rsidP="003A0F56">
            <w:pPr>
              <w:tabs>
                <w:tab w:val="left" w:pos="672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377810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>S</w:t>
            </w:r>
            <w:r w:rsidRPr="00377810">
              <w:rPr>
                <w:rFonts w:ascii="Calibri" w:eastAsia="Calibri" w:hAnsi="Calibri" w:cs="Calibri"/>
                <w:b/>
                <w:bCs/>
                <w:color w:val="00B050"/>
                <w:spacing w:val="-1"/>
                <w:position w:val="1"/>
                <w:sz w:val="24"/>
                <w:szCs w:val="24"/>
              </w:rPr>
              <w:t>e</w:t>
            </w:r>
            <w:r w:rsidRPr="00377810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>ss</w:t>
            </w:r>
            <w:r w:rsidRPr="00377810">
              <w:rPr>
                <w:rFonts w:ascii="Calibri" w:eastAsia="Calibri" w:hAnsi="Calibri" w:cs="Calibri"/>
                <w:b/>
                <w:bCs/>
                <w:color w:val="00B050"/>
                <w:spacing w:val="1"/>
                <w:position w:val="1"/>
                <w:sz w:val="24"/>
                <w:szCs w:val="24"/>
              </w:rPr>
              <w:t>i</w:t>
            </w:r>
            <w:r w:rsidRPr="00377810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>on</w:t>
            </w:r>
            <w:r w:rsidRPr="00377810">
              <w:rPr>
                <w:rFonts w:ascii="Calibri" w:eastAsia="Calibri" w:hAnsi="Calibri" w:cs="Calibri"/>
                <w:b/>
                <w:bCs/>
                <w:color w:val="00B050"/>
                <w:spacing w:val="2"/>
                <w:position w:val="1"/>
                <w:sz w:val="24"/>
                <w:szCs w:val="24"/>
              </w:rPr>
              <w:t xml:space="preserve"> </w:t>
            </w:r>
            <w:r w:rsidRPr="00377810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>1</w:t>
            </w:r>
            <w:r w:rsidR="00664111" w:rsidRPr="0066411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A0F5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ab/>
            </w:r>
            <w:r w:rsidR="003A0F5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ITU Expert</w:t>
            </w:r>
          </w:p>
          <w:p w:rsidR="000251EA" w:rsidRDefault="00B518C2" w:rsidP="000251EA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518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Introduction on NGN driving services and OTTs</w:t>
            </w:r>
            <w:r w:rsidR="000251EA" w:rsidRPr="0066411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0251EA" w:rsidRDefault="000251EA" w:rsidP="00591E66">
            <w:pPr>
              <w:pStyle w:val="ListParagraph"/>
              <w:numPr>
                <w:ilvl w:val="0"/>
                <w:numId w:val="5"/>
              </w:numPr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251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 based services VS Conventional services</w:t>
            </w:r>
          </w:p>
          <w:p w:rsidR="00591E66" w:rsidRPr="00664111" w:rsidRDefault="00591E66" w:rsidP="00591E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6411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Impact of OTT on services </w:t>
            </w:r>
          </w:p>
          <w:p w:rsidR="00591E66" w:rsidRPr="00591E66" w:rsidRDefault="00591E66" w:rsidP="00591E66">
            <w:pPr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14138" w:rsidRPr="00B518C2" w:rsidRDefault="00114138" w:rsidP="00B518C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4138" w:rsidTr="00973AA8">
        <w:trPr>
          <w:trHeight w:hRule="exact" w:val="839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38" w:rsidRDefault="003A0F56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- 11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8" w:rsidRDefault="00973AA8" w:rsidP="00973AA8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114138" w:rsidRDefault="00B53965" w:rsidP="00973AA8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Coffee </w:t>
            </w:r>
            <w:r w:rsidR="0011413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 w:rsidR="0011413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rea</w:t>
            </w:r>
            <w:r w:rsidR="0011413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</w:p>
        </w:tc>
      </w:tr>
      <w:tr w:rsidR="00114138" w:rsidTr="00B53965">
        <w:trPr>
          <w:trHeight w:hRule="exact" w:val="1336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38" w:rsidRDefault="003A0F56" w:rsidP="003A0F56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- 12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38" w:rsidRPr="003A0F56" w:rsidRDefault="00114138" w:rsidP="003A0F56">
            <w:pPr>
              <w:tabs>
                <w:tab w:val="left" w:pos="672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377810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>Session 2</w:t>
            </w:r>
            <w:r w:rsidR="003A0F56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ab/>
            </w:r>
            <w:r w:rsidR="003A0F5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ITU Expert</w:t>
            </w:r>
          </w:p>
          <w:p w:rsidR="00377810" w:rsidRPr="00591E66" w:rsidRDefault="007C637B" w:rsidP="00591E66">
            <w:pPr>
              <w:pStyle w:val="ListParagraph"/>
              <w:numPr>
                <w:ilvl w:val="0"/>
                <w:numId w:val="6"/>
              </w:numPr>
              <w:spacing w:before="2"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91E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Relationship between </w:t>
            </w:r>
            <w:r w:rsidR="00377810" w:rsidRPr="00591E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TELCOS </w:t>
            </w:r>
            <w:r w:rsidRPr="00591E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 OTTs</w:t>
            </w:r>
          </w:p>
          <w:p w:rsidR="000251EA" w:rsidRPr="00664111" w:rsidRDefault="000251EA" w:rsidP="000251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66411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The value chain and services migration flow </w:t>
            </w:r>
          </w:p>
          <w:p w:rsidR="00114138" w:rsidRPr="008D3201" w:rsidRDefault="00114138" w:rsidP="000251EA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14138" w:rsidTr="003A0F56">
        <w:trPr>
          <w:trHeight w:hRule="exact" w:val="1072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38" w:rsidRDefault="003A0F56" w:rsidP="00B53965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- 13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56" w:rsidRDefault="003A0F56" w:rsidP="003A0F56">
            <w:pPr>
              <w:spacing w:before="2"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  <w:p w:rsidR="00114138" w:rsidRPr="003A0F56" w:rsidRDefault="003A0F56" w:rsidP="003A0F56">
            <w:pPr>
              <w:spacing w:before="2"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unch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</w:p>
        </w:tc>
      </w:tr>
      <w:tr w:rsidR="007C637B" w:rsidTr="00E41CE0">
        <w:trPr>
          <w:trHeight w:hRule="exact" w:val="1099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37B" w:rsidRDefault="003A0F56" w:rsidP="007C637B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- 14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56" w:rsidRPr="003A0F56" w:rsidRDefault="003A0F56" w:rsidP="003A0F56">
            <w:pPr>
              <w:tabs>
                <w:tab w:val="left" w:pos="672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377810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>Session 3</w:t>
            </w:r>
            <w:r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ITU Expert</w:t>
            </w:r>
          </w:p>
          <w:p w:rsidR="00664111" w:rsidRPr="003A0F56" w:rsidRDefault="003A0F56" w:rsidP="003A0F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3A0F5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Regulatory initiatives regarding OTT services</w:t>
            </w:r>
          </w:p>
          <w:p w:rsidR="007C637B" w:rsidRPr="002F1A6C" w:rsidRDefault="007C637B" w:rsidP="00B53965">
            <w:pPr>
              <w:spacing w:after="0" w:line="292" w:lineRule="exact"/>
              <w:ind w:right="-20"/>
              <w:rPr>
                <w:rFonts w:ascii="Calibri" w:eastAsia="Calibri" w:hAnsi="Calibri" w:cs="Calibri"/>
                <w:b/>
                <w:bCs/>
                <w:color w:val="548DD4" w:themeColor="text2" w:themeTint="99"/>
                <w:spacing w:val="1"/>
                <w:position w:val="1"/>
                <w:sz w:val="24"/>
                <w:szCs w:val="24"/>
              </w:rPr>
            </w:pPr>
          </w:p>
          <w:p w:rsidR="007C637B" w:rsidRPr="007C637B" w:rsidRDefault="007C637B" w:rsidP="007C637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637B" w:rsidTr="00973AA8">
        <w:trPr>
          <w:trHeight w:hRule="exact" w:val="1270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37B" w:rsidRDefault="003A0F56" w:rsidP="007C637B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- 15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A8" w:rsidRPr="003A0F56" w:rsidRDefault="00973AA8" w:rsidP="003A0F56">
            <w:pPr>
              <w:tabs>
                <w:tab w:val="left" w:pos="6735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377810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>Session 4</w:t>
            </w:r>
            <w:r w:rsidR="003A0F56"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ab/>
            </w:r>
            <w:r w:rsidR="003A0F5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ITU Expert</w:t>
            </w:r>
            <w:bookmarkStart w:id="0" w:name="_GoBack"/>
            <w:bookmarkEnd w:id="0"/>
          </w:p>
          <w:p w:rsidR="007C637B" w:rsidRPr="00973AA8" w:rsidRDefault="00591E66" w:rsidP="00591E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591E6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Regulations for the provision of service: market players perspective</w:t>
            </w:r>
          </w:p>
        </w:tc>
      </w:tr>
      <w:tr w:rsidR="007C637B" w:rsidTr="003A0F56">
        <w:trPr>
          <w:trHeight w:hRule="exact" w:val="1881"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C637B" w:rsidRDefault="007C637B" w:rsidP="007C637B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 w:rsidR="003A0F5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:</w:t>
            </w:r>
            <w:r w:rsidR="003A0F5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- 1</w:t>
            </w:r>
            <w:r w:rsidR="003A0F5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:</w:t>
            </w:r>
            <w:r w:rsidR="003A0F5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3AA8" w:rsidRPr="00377810" w:rsidRDefault="00973AA8" w:rsidP="00973AA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position w:val="1"/>
                <w:sz w:val="24"/>
                <w:szCs w:val="24"/>
              </w:rPr>
              <w:t>Session 5</w:t>
            </w:r>
          </w:p>
          <w:p w:rsidR="00973AA8" w:rsidRDefault="00973AA8" w:rsidP="00B53965">
            <w:pPr>
              <w:pStyle w:val="Default"/>
              <w:rPr>
                <w:rFonts w:ascii="Calibri" w:eastAsia="Calibri" w:hAnsi="Calibri" w:cs="Calibri"/>
                <w:b/>
                <w:bCs/>
                <w:color w:val="auto"/>
                <w:spacing w:val="-1"/>
              </w:rPr>
            </w:pPr>
          </w:p>
          <w:p w:rsidR="007C637B" w:rsidRPr="00973AA8" w:rsidRDefault="00973AA8" w:rsidP="003A0F56">
            <w:pPr>
              <w:pStyle w:val="Default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auto"/>
                <w:spacing w:val="-1"/>
              </w:rPr>
            </w:pPr>
            <w:r w:rsidRPr="00973AA8">
              <w:rPr>
                <w:rFonts w:ascii="Calibri" w:eastAsia="Calibri" w:hAnsi="Calibri" w:cs="Calibri"/>
                <w:b/>
                <w:bCs/>
                <w:color w:val="auto"/>
                <w:spacing w:val="-1"/>
              </w:rPr>
              <w:t>Discussions and closing</w:t>
            </w:r>
          </w:p>
          <w:p w:rsidR="007C637B" w:rsidRPr="007B3716" w:rsidRDefault="007C637B" w:rsidP="007C637B">
            <w:pPr>
              <w:spacing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CH"/>
              </w:rPr>
            </w:pPr>
          </w:p>
          <w:p w:rsidR="007C637B" w:rsidRPr="007B3716" w:rsidRDefault="007C637B" w:rsidP="007C637B">
            <w:pPr>
              <w:spacing w:after="0" w:line="292" w:lineRule="exact"/>
              <w:ind w:left="46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fr-CH"/>
              </w:rPr>
            </w:pPr>
          </w:p>
          <w:p w:rsidR="007C637B" w:rsidRPr="007B3716" w:rsidRDefault="007C637B" w:rsidP="007C637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</w:p>
        </w:tc>
      </w:tr>
    </w:tbl>
    <w:p w:rsidR="002D512D" w:rsidRDefault="002D512D" w:rsidP="001D5226"/>
    <w:sectPr w:rsidR="002D512D">
      <w:pgSz w:w="11920" w:h="16840"/>
      <w:pgMar w:top="90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70C9"/>
    <w:multiLevelType w:val="hybridMultilevel"/>
    <w:tmpl w:val="C8423C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8B631A6"/>
    <w:multiLevelType w:val="hybridMultilevel"/>
    <w:tmpl w:val="5F2A4D9A"/>
    <w:lvl w:ilvl="0" w:tplc="B99E5208">
      <w:start w:val="13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236D4B25"/>
    <w:multiLevelType w:val="hybridMultilevel"/>
    <w:tmpl w:val="38824894"/>
    <w:lvl w:ilvl="0" w:tplc="B99E5208">
      <w:start w:val="13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445E14CD"/>
    <w:multiLevelType w:val="hybridMultilevel"/>
    <w:tmpl w:val="B06E0A38"/>
    <w:lvl w:ilvl="0" w:tplc="B99E5208">
      <w:start w:val="13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59892AC4"/>
    <w:multiLevelType w:val="hybridMultilevel"/>
    <w:tmpl w:val="A90C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B462F"/>
    <w:multiLevelType w:val="hybridMultilevel"/>
    <w:tmpl w:val="611A9F80"/>
    <w:lvl w:ilvl="0" w:tplc="B99E5208">
      <w:start w:val="13"/>
      <w:numFmt w:val="bullet"/>
      <w:lvlText w:val="-"/>
      <w:lvlJc w:val="left"/>
      <w:pPr>
        <w:ind w:left="462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8"/>
    <w:rsid w:val="000251EA"/>
    <w:rsid w:val="000475CA"/>
    <w:rsid w:val="00114138"/>
    <w:rsid w:val="00156085"/>
    <w:rsid w:val="001812A8"/>
    <w:rsid w:val="00195947"/>
    <w:rsid w:val="001D5226"/>
    <w:rsid w:val="00280810"/>
    <w:rsid w:val="002D512D"/>
    <w:rsid w:val="002F1A6C"/>
    <w:rsid w:val="00310E86"/>
    <w:rsid w:val="00355D96"/>
    <w:rsid w:val="00377810"/>
    <w:rsid w:val="003A0F56"/>
    <w:rsid w:val="0053299C"/>
    <w:rsid w:val="00591E66"/>
    <w:rsid w:val="00611050"/>
    <w:rsid w:val="00664111"/>
    <w:rsid w:val="006773AE"/>
    <w:rsid w:val="007636A5"/>
    <w:rsid w:val="007B3716"/>
    <w:rsid w:val="007C637B"/>
    <w:rsid w:val="008D3201"/>
    <w:rsid w:val="00910984"/>
    <w:rsid w:val="00973AA8"/>
    <w:rsid w:val="0098285F"/>
    <w:rsid w:val="009D45A5"/>
    <w:rsid w:val="00A21543"/>
    <w:rsid w:val="00A45096"/>
    <w:rsid w:val="00B518C2"/>
    <w:rsid w:val="00B53965"/>
    <w:rsid w:val="00B667C8"/>
    <w:rsid w:val="00C109EF"/>
    <w:rsid w:val="00D072C6"/>
    <w:rsid w:val="00D81412"/>
    <w:rsid w:val="00D873F3"/>
    <w:rsid w:val="00D94C47"/>
    <w:rsid w:val="00E41CE0"/>
    <w:rsid w:val="00F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6E8CF-AB22-42E0-8C12-573EF477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qFormat/>
    <w:rsid w:val="00280810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6C"/>
    <w:pPr>
      <w:ind w:left="720"/>
      <w:contextualSpacing/>
    </w:pPr>
  </w:style>
  <w:style w:type="paragraph" w:customStyle="1" w:styleId="Default">
    <w:name w:val="Default"/>
    <w:rsid w:val="00A21543"/>
    <w:pPr>
      <w:widowControl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0810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3716"/>
    <w:pPr>
      <w:widowControl/>
      <w:spacing w:after="0" w:line="240" w:lineRule="auto"/>
    </w:pPr>
    <w:rPr>
      <w:rFonts w:ascii="Calibri" w:eastAsiaTheme="minorEastAsia" w:hAnsi="Calibri" w:cs="Consolas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3716"/>
    <w:rPr>
      <w:rFonts w:ascii="Calibri" w:eastAsiaTheme="minorEastAsia" w:hAnsi="Calibri" w:cs="Consolas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B029-EB9D-4E01-8908-158B0FC7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KBS</dc:creator>
  <cp:lastModifiedBy>Maaref, Slaheddine</cp:lastModifiedBy>
  <cp:revision>4</cp:revision>
  <dcterms:created xsi:type="dcterms:W3CDTF">2015-02-22T12:06:00Z</dcterms:created>
  <dcterms:modified xsi:type="dcterms:W3CDTF">2015-02-22T13:45:00Z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2015-01-29T00:00:00Z</vt:filetime>
  </property>
</Properties>
</file>