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35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  <w:gridCol w:w="2144"/>
      </w:tblGrid>
      <w:tr w:rsidR="00B5407E" w:rsidRPr="0075556E" w:rsidTr="00C405FE">
        <w:trPr>
          <w:trHeight w:val="315"/>
        </w:trPr>
        <w:tc>
          <w:tcPr>
            <w:tcW w:w="9214" w:type="dxa"/>
            <w:shd w:val="clear" w:color="auto" w:fill="D99594" w:themeFill="accent2" w:themeFillTint="99"/>
            <w:noWrap/>
            <w:hideMark/>
          </w:tcPr>
          <w:p w:rsidR="00B5407E" w:rsidRPr="00275FCE" w:rsidRDefault="00381C3C" w:rsidP="00275FCE">
            <w:pPr>
              <w:bidi/>
              <w:spacing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222222"/>
                <w:sz w:val="36"/>
                <w:szCs w:val="36"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color w:val="222222"/>
                <w:sz w:val="36"/>
                <w:szCs w:val="36"/>
                <w:rtl/>
              </w:rPr>
              <w:t>ورشة عمل الحوسبة السحابية</w:t>
            </w:r>
          </w:p>
        </w:tc>
        <w:tc>
          <w:tcPr>
            <w:tcW w:w="2144" w:type="dxa"/>
            <w:shd w:val="clear" w:color="auto" w:fill="D99594" w:themeFill="accent2" w:themeFillTint="99"/>
            <w:vAlign w:val="center"/>
          </w:tcPr>
          <w:p w:rsidR="00B5407E" w:rsidRPr="00275FCE" w:rsidRDefault="00381C3C" w:rsidP="00275FC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222222"/>
                <w:sz w:val="36"/>
                <w:szCs w:val="36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color w:val="222222"/>
                <w:sz w:val="36"/>
                <w:szCs w:val="36"/>
                <w:rtl/>
              </w:rPr>
              <w:t>البند</w:t>
            </w:r>
          </w:p>
        </w:tc>
      </w:tr>
      <w:tr w:rsidR="00B5407E" w:rsidRPr="0075556E" w:rsidTr="00C405FE">
        <w:trPr>
          <w:trHeight w:val="315"/>
        </w:trPr>
        <w:tc>
          <w:tcPr>
            <w:tcW w:w="9214" w:type="dxa"/>
            <w:shd w:val="clear" w:color="auto" w:fill="auto"/>
            <w:noWrap/>
          </w:tcPr>
          <w:p w:rsidR="00381C3C" w:rsidRPr="00DF6368" w:rsidRDefault="00381C3C" w:rsidP="00381C3C">
            <w:pPr>
              <w:bidi/>
              <w:jc w:val="both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  <w:rtl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ستستضيف السلطنة ممثلة في هيئة تنظيم الاتصالات أعمال الشبكة العربة لهيئات التنظيم ، حيث ستتولى الهيئة اعمال الشبكة في العام 2014 ، وكما جرت العادة في اجتماعات سابقة للشبكة ، فإننا نقترح عقد ورشة عمل تتناسب مع  المجريات والتطورات في قطاع الاتصالات.</w:t>
            </w:r>
          </w:p>
          <w:p w:rsidR="00381C3C" w:rsidRPr="00DF6368" w:rsidRDefault="00381C3C" w:rsidP="00381C3C">
            <w:pPr>
              <w:bidi/>
              <w:jc w:val="both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  <w:rtl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وحيث أن أحد مشاريع التي تتولى دراستها الشبكة ، إنشاء سحابة عربية فقد أرتأينا أن يكون موضوع السحابة العربية هو موضوع الورشة ، وسترتكز محاور الورشة على التالي:</w:t>
            </w:r>
          </w:p>
          <w:p w:rsidR="00381C3C" w:rsidRPr="00DF6368" w:rsidRDefault="00381C3C" w:rsidP="00381C3C">
            <w:pPr>
              <w:pStyle w:val="Paragraphedeliste"/>
              <w:numPr>
                <w:ilvl w:val="0"/>
                <w:numId w:val="9"/>
              </w:numPr>
              <w:bidi/>
              <w:jc w:val="both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  <w:rtl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المحور القانوني(</w:t>
            </w:r>
            <w:r w:rsidRPr="00DF6368"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</w:rPr>
              <w:t>Legal Aspects</w:t>
            </w: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)</w:t>
            </w:r>
          </w:p>
          <w:p w:rsidR="00381C3C" w:rsidRPr="00DF6368" w:rsidRDefault="00381C3C" w:rsidP="00381C3C">
            <w:pPr>
              <w:pStyle w:val="Paragraphedeliste"/>
              <w:numPr>
                <w:ilvl w:val="0"/>
                <w:numId w:val="9"/>
              </w:numPr>
              <w:bidi/>
              <w:jc w:val="both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محور الأمان (</w:t>
            </w:r>
            <w:r w:rsidRPr="00DF6368"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</w:rPr>
              <w:t>Security Aspects</w:t>
            </w: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)</w:t>
            </w:r>
          </w:p>
          <w:p w:rsidR="00B5407E" w:rsidRPr="00DF6368" w:rsidRDefault="00381C3C" w:rsidP="00381C3C">
            <w:pPr>
              <w:pStyle w:val="Paragraphedeliste"/>
              <w:numPr>
                <w:ilvl w:val="0"/>
                <w:numId w:val="9"/>
              </w:numPr>
              <w:bidi/>
              <w:jc w:val="both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  <w:rtl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محور التطبيق العملي (</w:t>
            </w:r>
            <w:r w:rsidRPr="00DF6368"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</w:rPr>
              <w:t>(The Demo</w:t>
            </w:r>
          </w:p>
        </w:tc>
        <w:tc>
          <w:tcPr>
            <w:tcW w:w="2144" w:type="dxa"/>
            <w:vAlign w:val="center"/>
          </w:tcPr>
          <w:p w:rsidR="00B5407E" w:rsidRPr="00275FCE" w:rsidRDefault="00B5407E" w:rsidP="00275FC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222222"/>
                <w:sz w:val="36"/>
                <w:szCs w:val="36"/>
              </w:rPr>
            </w:pPr>
            <w:r w:rsidRPr="00275FCE"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6"/>
                <w:szCs w:val="36"/>
                <w:rtl/>
              </w:rPr>
              <w:t>ملخص تنفيذي</w:t>
            </w:r>
          </w:p>
        </w:tc>
      </w:tr>
      <w:tr w:rsidR="00B5407E" w:rsidRPr="0075556E" w:rsidTr="00C405FE">
        <w:trPr>
          <w:trHeight w:val="315"/>
        </w:trPr>
        <w:tc>
          <w:tcPr>
            <w:tcW w:w="9214" w:type="dxa"/>
            <w:shd w:val="clear" w:color="auto" w:fill="auto"/>
            <w:noWrap/>
            <w:hideMark/>
          </w:tcPr>
          <w:p w:rsidR="00B5407E" w:rsidRPr="00DF6368" w:rsidRDefault="00381C3C" w:rsidP="007A26A6">
            <w:pPr>
              <w:pStyle w:val="Paragraphedeliste"/>
              <w:numPr>
                <w:ilvl w:val="0"/>
                <w:numId w:val="10"/>
              </w:numPr>
              <w:tabs>
                <w:tab w:val="left" w:pos="1357"/>
              </w:tabs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  <w:rtl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 xml:space="preserve">الخروج بتوصيات تخدم  </w:t>
            </w:r>
            <w:r w:rsidR="007A26A6"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تطبيق الحوسة السحابية في الدول العربية</w:t>
            </w:r>
          </w:p>
          <w:p w:rsidR="007A26A6" w:rsidRPr="007A26A6" w:rsidRDefault="007A26A6" w:rsidP="007A26A6">
            <w:pPr>
              <w:pStyle w:val="Paragraphedeliste"/>
              <w:numPr>
                <w:ilvl w:val="0"/>
                <w:numId w:val="10"/>
              </w:numPr>
              <w:tabs>
                <w:tab w:val="left" w:pos="1357"/>
              </w:tabs>
              <w:bidi/>
              <w:spacing w:after="0" w:line="240" w:lineRule="auto"/>
              <w:jc w:val="both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  <w:rtl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تشجيع استخدام الحوسبة السحابية في الدول العربية</w:t>
            </w:r>
          </w:p>
        </w:tc>
        <w:tc>
          <w:tcPr>
            <w:tcW w:w="2144" w:type="dxa"/>
          </w:tcPr>
          <w:p w:rsidR="00B5407E" w:rsidRPr="007A26A6" w:rsidRDefault="007A26A6" w:rsidP="00275FC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222222"/>
                <w:sz w:val="36"/>
                <w:szCs w:val="36"/>
              </w:rPr>
            </w:pPr>
            <w:r w:rsidRPr="007A26A6">
              <w:rPr>
                <w:rFonts w:ascii="Arabic Typesetting" w:eastAsia="Times New Roman" w:hAnsi="Arabic Typesetting" w:cs="Arabic Typesetting" w:hint="cs"/>
                <w:b/>
                <w:bCs/>
                <w:color w:val="FF0000"/>
                <w:sz w:val="36"/>
                <w:szCs w:val="36"/>
                <w:rtl/>
              </w:rPr>
              <w:t>أهداف الورشة</w:t>
            </w:r>
          </w:p>
        </w:tc>
      </w:tr>
      <w:tr w:rsidR="00B5407E" w:rsidRPr="0075556E" w:rsidTr="00C405FE">
        <w:trPr>
          <w:trHeight w:val="315"/>
        </w:trPr>
        <w:tc>
          <w:tcPr>
            <w:tcW w:w="9214" w:type="dxa"/>
            <w:shd w:val="clear" w:color="auto" w:fill="auto"/>
            <w:noWrap/>
            <w:hideMark/>
          </w:tcPr>
          <w:p w:rsidR="00E062B6" w:rsidRDefault="00E062B6" w:rsidP="00381C3C">
            <w:pPr>
              <w:bidi/>
              <w:spacing w:after="0" w:line="240" w:lineRule="auto"/>
              <w:ind w:left="720"/>
              <w:rPr>
                <w:rFonts w:ascii="Arial Unicode MS" w:eastAsia="Arial Unicode MS" w:hAnsi="Arial Unicode MS" w:cs="Arial Unicode MS"/>
                <w:sz w:val="28"/>
                <w:szCs w:val="28"/>
                <w:rtl/>
                <w:lang w:bidi="ar-OM"/>
              </w:rPr>
            </w:pPr>
          </w:p>
          <w:p w:rsidR="00E062B6" w:rsidRPr="00DF6368" w:rsidRDefault="00E062B6" w:rsidP="00DF6368">
            <w:pPr>
              <w:bidi/>
              <w:spacing w:after="0" w:line="240" w:lineRule="auto"/>
              <w:ind w:left="720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  <w:rtl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29</w:t>
            </w:r>
            <w:r w:rsid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  <w:lang w:bidi="ar-OM"/>
              </w:rPr>
              <w:t xml:space="preserve">أبريل </w:t>
            </w: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2014</w:t>
            </w:r>
            <w:r w:rsid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م</w:t>
            </w:r>
          </w:p>
          <w:p w:rsidR="00E062B6" w:rsidRPr="00AE419A" w:rsidRDefault="00E062B6" w:rsidP="00E062B6">
            <w:pPr>
              <w:bidi/>
              <w:spacing w:after="0" w:line="240" w:lineRule="auto"/>
              <w:ind w:left="720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</w:rPr>
            </w:pPr>
          </w:p>
        </w:tc>
        <w:tc>
          <w:tcPr>
            <w:tcW w:w="2144" w:type="dxa"/>
            <w:vAlign w:val="center"/>
          </w:tcPr>
          <w:p w:rsidR="00B5407E" w:rsidRPr="00275FCE" w:rsidRDefault="00381C3C" w:rsidP="00275FC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222222"/>
                <w:sz w:val="36"/>
                <w:szCs w:val="36"/>
              </w:rPr>
            </w:pPr>
            <w:r w:rsidRPr="00381C3C">
              <w:rPr>
                <w:rFonts w:ascii="Arabic Typesetting" w:eastAsia="Times New Roman" w:hAnsi="Arabic Typesetting" w:cs="Arabic Typesetting" w:hint="cs"/>
                <w:b/>
                <w:bCs/>
                <w:color w:val="FF0000"/>
                <w:sz w:val="36"/>
                <w:szCs w:val="36"/>
                <w:rtl/>
              </w:rPr>
              <w:t xml:space="preserve">موعد الورشة </w:t>
            </w:r>
          </w:p>
        </w:tc>
      </w:tr>
      <w:tr w:rsidR="00B5407E" w:rsidRPr="0075556E" w:rsidTr="00C405FE">
        <w:trPr>
          <w:trHeight w:val="3013"/>
        </w:trPr>
        <w:tc>
          <w:tcPr>
            <w:tcW w:w="9214" w:type="dxa"/>
            <w:shd w:val="clear" w:color="auto" w:fill="auto"/>
            <w:noWrap/>
            <w:hideMark/>
          </w:tcPr>
          <w:p w:rsidR="0036730C" w:rsidRDefault="0036730C" w:rsidP="00ED5D82">
            <w:pPr>
              <w:pStyle w:val="Paragraphedeliste"/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24"/>
                <w:szCs w:val="24"/>
                <w:rtl/>
              </w:rPr>
            </w:pPr>
          </w:p>
          <w:p w:rsidR="007A26A6" w:rsidRPr="00DF6368" w:rsidRDefault="007A26A6" w:rsidP="00E062B6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  <w:rtl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 xml:space="preserve">حبيب سماحة </w:t>
            </w:r>
            <w:r w:rsidR="00E062B6"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 xml:space="preserve"> - </w:t>
            </w: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فريق عمل الحوسبة السحابية التابع للشبكة</w:t>
            </w:r>
          </w:p>
          <w:p w:rsidR="007A26A6" w:rsidRDefault="007A26A6" w:rsidP="00C405FE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خب</w:t>
            </w:r>
            <w:r w:rsidR="00C405FE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>راء</w:t>
            </w: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 xml:space="preserve"> من الاتحاد الدولي للاتصالات</w:t>
            </w:r>
          </w:p>
          <w:p w:rsidR="007A26A6" w:rsidRPr="00C405FE" w:rsidRDefault="00C405FE" w:rsidP="00C405FE">
            <w:pPr>
              <w:pStyle w:val="Paragraphedeliste"/>
              <w:numPr>
                <w:ilvl w:val="0"/>
                <w:numId w:val="11"/>
              </w:num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</w:rPr>
            </w:pPr>
            <w:r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 xml:space="preserve">خبير </w:t>
            </w:r>
            <w:r w:rsidR="007A26A6" w:rsidRPr="00C405FE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 xml:space="preserve">من </w:t>
            </w:r>
            <w:r w:rsidR="007A26A6" w:rsidRPr="00C405FE"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</w:rPr>
              <w:t>Oman Data Park</w:t>
            </w:r>
          </w:p>
        </w:tc>
        <w:tc>
          <w:tcPr>
            <w:tcW w:w="2144" w:type="dxa"/>
            <w:vAlign w:val="center"/>
          </w:tcPr>
          <w:p w:rsidR="00275FCE" w:rsidRDefault="00275FCE" w:rsidP="00275FC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6"/>
                <w:szCs w:val="36"/>
                <w:rtl/>
              </w:rPr>
            </w:pPr>
          </w:p>
          <w:p w:rsidR="00275FCE" w:rsidRDefault="007A26A6" w:rsidP="00275FC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FF0000"/>
                <w:sz w:val="36"/>
                <w:szCs w:val="36"/>
                <w:rtl/>
              </w:rPr>
            </w:pPr>
            <w:r>
              <w:rPr>
                <w:rFonts w:ascii="Arabic Typesetting" w:eastAsia="Times New Roman" w:hAnsi="Arabic Typesetting" w:cs="Arabic Typesetting" w:hint="cs"/>
                <w:b/>
                <w:bCs/>
                <w:color w:val="FF0000"/>
                <w:sz w:val="36"/>
                <w:szCs w:val="36"/>
                <w:rtl/>
              </w:rPr>
              <w:t>المتحدثون</w:t>
            </w:r>
          </w:p>
          <w:p w:rsidR="00ED5D82" w:rsidRPr="00E8276A" w:rsidRDefault="00ED5D82" w:rsidP="007A26A6">
            <w:pPr>
              <w:bidi/>
              <w:spacing w:after="0" w:line="240" w:lineRule="auto"/>
              <w:rPr>
                <w:rFonts w:ascii="Arabic Typesetting" w:eastAsia="Times New Roman" w:hAnsi="Arabic Typesetting" w:cs="Arabic Typesetting"/>
                <w:color w:val="000000"/>
                <w:sz w:val="36"/>
                <w:szCs w:val="36"/>
              </w:rPr>
            </w:pPr>
          </w:p>
        </w:tc>
      </w:tr>
      <w:tr w:rsidR="00B5407E" w:rsidRPr="0075556E" w:rsidTr="00C405FE">
        <w:trPr>
          <w:trHeight w:val="660"/>
        </w:trPr>
        <w:tc>
          <w:tcPr>
            <w:tcW w:w="9214" w:type="dxa"/>
            <w:shd w:val="clear" w:color="auto" w:fill="auto"/>
            <w:vAlign w:val="center"/>
            <w:hideMark/>
          </w:tcPr>
          <w:p w:rsidR="00B5407E" w:rsidRPr="007A26A6" w:rsidRDefault="007A26A6" w:rsidP="00DF6368">
            <w:pPr>
              <w:pStyle w:val="Paragraphedeliste"/>
              <w:bidi/>
              <w:spacing w:after="0" w:line="240" w:lineRule="auto"/>
              <w:ind w:left="1440"/>
              <w:rPr>
                <w:rFonts w:ascii="Arabic Typesetting" w:eastAsia="Times New Roman" w:hAnsi="Arabic Typesetting" w:cs="Arabic Typesetting"/>
                <w:color w:val="222222"/>
                <w:sz w:val="36"/>
                <w:szCs w:val="36"/>
                <w:rtl/>
              </w:rPr>
            </w:pPr>
            <w:r w:rsidRPr="00DF6368">
              <w:rPr>
                <w:rFonts w:ascii="Arabic Typesetting" w:eastAsia="Times New Roman" w:hAnsi="Arabic Typesetting" w:cs="Arabic Typesetting" w:hint="cs"/>
                <w:color w:val="222222"/>
                <w:sz w:val="36"/>
                <w:szCs w:val="36"/>
                <w:rtl/>
              </w:rPr>
              <w:t xml:space="preserve">مرفق </w:t>
            </w:r>
          </w:p>
        </w:tc>
        <w:tc>
          <w:tcPr>
            <w:tcW w:w="2144" w:type="dxa"/>
            <w:vAlign w:val="center"/>
          </w:tcPr>
          <w:p w:rsidR="008770F3" w:rsidRPr="007A26A6" w:rsidRDefault="007A26A6" w:rsidP="00275FC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</w:pPr>
            <w:r w:rsidRPr="007A26A6">
              <w:rPr>
                <w:rFonts w:ascii="Arabic Typesetting" w:eastAsia="Times New Roman" w:hAnsi="Arabic Typesetting" w:cs="Arabic Typesetting" w:hint="cs"/>
                <w:b/>
                <w:bCs/>
                <w:color w:val="FF0000"/>
                <w:sz w:val="36"/>
                <w:szCs w:val="36"/>
                <w:rtl/>
              </w:rPr>
              <w:t xml:space="preserve">برنامج الورشة </w:t>
            </w:r>
          </w:p>
          <w:p w:rsidR="00B5407E" w:rsidRPr="00275FCE" w:rsidRDefault="00B5407E" w:rsidP="00275FCE">
            <w:pPr>
              <w:bidi/>
              <w:spacing w:after="0" w:line="240" w:lineRule="auto"/>
              <w:jc w:val="center"/>
              <w:rPr>
                <w:rFonts w:ascii="Arabic Typesetting" w:eastAsia="Times New Roman" w:hAnsi="Arabic Typesetting" w:cs="Arabic Typesetting"/>
                <w:b/>
                <w:bCs/>
                <w:color w:val="000000"/>
                <w:sz w:val="36"/>
                <w:szCs w:val="36"/>
                <w:rtl/>
              </w:rPr>
            </w:pPr>
          </w:p>
        </w:tc>
      </w:tr>
    </w:tbl>
    <w:p w:rsidR="007A26A6" w:rsidRDefault="007A26A6" w:rsidP="00DF6368">
      <w:pPr>
        <w:bidi/>
      </w:pPr>
    </w:p>
    <w:p w:rsidR="007A26A6" w:rsidRDefault="007A26A6" w:rsidP="007A26A6">
      <w:pPr>
        <w:bidi/>
        <w:jc w:val="center"/>
      </w:pPr>
    </w:p>
    <w:p w:rsidR="007A26A6" w:rsidRPr="00DF6368" w:rsidRDefault="007A26A6" w:rsidP="007A26A6">
      <w:pPr>
        <w:bidi/>
        <w:jc w:val="center"/>
        <w:rPr>
          <w:b/>
          <w:bCs/>
          <w:color w:val="FF0000"/>
          <w:sz w:val="52"/>
          <w:szCs w:val="52"/>
        </w:rPr>
      </w:pPr>
      <w:r w:rsidRPr="00DF6368">
        <w:rPr>
          <w:b/>
          <w:bCs/>
          <w:color w:val="FF0000"/>
          <w:sz w:val="52"/>
          <w:szCs w:val="52"/>
        </w:rPr>
        <w:lastRenderedPageBreak/>
        <w:t>Work Shop Agenda</w:t>
      </w:r>
    </w:p>
    <w:p w:rsidR="007A26A6" w:rsidRDefault="007A26A6" w:rsidP="00DF6368">
      <w:pPr>
        <w:bidi/>
        <w:rPr>
          <w:lang w:bidi="ar-OM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835"/>
        <w:gridCol w:w="2977"/>
        <w:gridCol w:w="2977"/>
      </w:tblGrid>
      <w:tr w:rsidR="007A26A6" w:rsidTr="007A26A6">
        <w:trPr>
          <w:jc w:val="center"/>
        </w:trPr>
        <w:tc>
          <w:tcPr>
            <w:tcW w:w="1835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Time</w:t>
            </w:r>
          </w:p>
        </w:tc>
        <w:tc>
          <w:tcPr>
            <w:tcW w:w="297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session</w:t>
            </w:r>
          </w:p>
        </w:tc>
        <w:tc>
          <w:tcPr>
            <w:tcW w:w="2977" w:type="dxa"/>
            <w:tcBorders>
              <w:top w:val="single" w:sz="8" w:space="0" w:color="4BACC6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 w:rsidP="00491A89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Speaker</w:t>
            </w:r>
          </w:p>
        </w:tc>
      </w:tr>
      <w:tr w:rsidR="007A26A6" w:rsidTr="007A26A6">
        <w:trPr>
          <w:jc w:val="center"/>
        </w:trPr>
        <w:tc>
          <w:tcPr>
            <w:tcW w:w="1835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8:00  - 8:30</w:t>
            </w:r>
          </w:p>
        </w:tc>
        <w:tc>
          <w:tcPr>
            <w:tcW w:w="297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Registration</w:t>
            </w:r>
          </w:p>
        </w:tc>
        <w:tc>
          <w:tcPr>
            <w:tcW w:w="297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A6" w:rsidRDefault="007A26A6" w:rsidP="00491A89">
            <w:pPr>
              <w:jc w:val="center"/>
              <w:rPr>
                <w:rFonts w:ascii="Calibri" w:hAnsi="Calibri" w:cs="Calibri"/>
                <w:color w:val="1F497D"/>
              </w:rPr>
            </w:pPr>
          </w:p>
        </w:tc>
      </w:tr>
      <w:tr w:rsidR="007A26A6" w:rsidTr="007A26A6">
        <w:trPr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8:30 – 9:30</w:t>
            </w: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A6" w:rsidRDefault="007A26A6">
            <w:pPr>
              <w:rPr>
                <w:rFonts w:ascii="Arial" w:hAnsi="Arial" w:cs="Arial"/>
                <w:color w:val="1F497D"/>
                <w:sz w:val="20"/>
                <w:szCs w:val="20"/>
              </w:rPr>
            </w:pPr>
            <w:r>
              <w:rPr>
                <w:rFonts w:ascii="Arial" w:hAnsi="Arial" w:cs="Arial"/>
                <w:color w:val="1F497D"/>
                <w:sz w:val="20"/>
                <w:szCs w:val="20"/>
              </w:rPr>
              <w:t>Cloud computing team Current status and future plans</w:t>
            </w:r>
          </w:p>
          <w:p w:rsidR="007A26A6" w:rsidRDefault="007A26A6">
            <w:pPr>
              <w:rPr>
                <w:rFonts w:ascii="Calibri" w:hAnsi="Calibri" w:cs="Calibri"/>
                <w:color w:val="1F497D"/>
              </w:rPr>
            </w:pPr>
          </w:p>
        </w:tc>
        <w:tc>
          <w:tcPr>
            <w:tcW w:w="297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 w:rsidP="00491A89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Habib SA</w:t>
            </w:r>
            <w:bookmarkStart w:id="0" w:name="_GoBack"/>
            <w:bookmarkEnd w:id="0"/>
            <w:r>
              <w:rPr>
                <w:color w:val="1F497D"/>
              </w:rPr>
              <w:t>MAH</w:t>
            </w:r>
          </w:p>
        </w:tc>
      </w:tr>
      <w:tr w:rsidR="007A26A6" w:rsidTr="007A26A6">
        <w:trPr>
          <w:jc w:val="center"/>
        </w:trPr>
        <w:tc>
          <w:tcPr>
            <w:tcW w:w="1835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9:35 – 10:35</w:t>
            </w:r>
          </w:p>
        </w:tc>
        <w:tc>
          <w:tcPr>
            <w:tcW w:w="297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Cloud computing , the legislative and regulatory frameworks</w:t>
            </w:r>
          </w:p>
        </w:tc>
        <w:tc>
          <w:tcPr>
            <w:tcW w:w="297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 w:rsidP="00491A89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ITU Expert</w:t>
            </w:r>
          </w:p>
        </w:tc>
      </w:tr>
      <w:tr w:rsidR="007A26A6" w:rsidTr="007A26A6">
        <w:trPr>
          <w:jc w:val="center"/>
        </w:trPr>
        <w:tc>
          <w:tcPr>
            <w:tcW w:w="18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10:35-11:00</w:t>
            </w:r>
          </w:p>
        </w:tc>
        <w:tc>
          <w:tcPr>
            <w:tcW w:w="595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Pr="00491A89" w:rsidRDefault="007A26A6" w:rsidP="00491A89">
            <w:pPr>
              <w:jc w:val="center"/>
              <w:rPr>
                <w:rFonts w:ascii="Calibri" w:hAnsi="Calibri" w:cs="Calibri"/>
                <w:b/>
                <w:bCs/>
                <w:color w:val="1F497D"/>
              </w:rPr>
            </w:pPr>
            <w:r w:rsidRPr="00491A89">
              <w:rPr>
                <w:b/>
                <w:bCs/>
                <w:color w:val="FF0000"/>
                <w:sz w:val="24"/>
                <w:szCs w:val="24"/>
              </w:rPr>
              <w:t>Coffee break</w:t>
            </w:r>
          </w:p>
        </w:tc>
      </w:tr>
      <w:tr w:rsidR="007A26A6" w:rsidTr="007A26A6">
        <w:trPr>
          <w:jc w:val="center"/>
        </w:trPr>
        <w:tc>
          <w:tcPr>
            <w:tcW w:w="1835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11:00-12:00</w:t>
            </w:r>
          </w:p>
        </w:tc>
        <w:tc>
          <w:tcPr>
            <w:tcW w:w="297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Cloud Security</w:t>
            </w:r>
          </w:p>
        </w:tc>
        <w:tc>
          <w:tcPr>
            <w:tcW w:w="2977" w:type="dxa"/>
            <w:shd w:val="clear" w:color="auto" w:fill="D2EAF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91A89" w:rsidRDefault="00C405FE" w:rsidP="00C405FE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ITU Expert</w:t>
            </w:r>
          </w:p>
        </w:tc>
      </w:tr>
      <w:tr w:rsidR="007A26A6" w:rsidTr="007A26A6">
        <w:trPr>
          <w:jc w:val="center"/>
        </w:trPr>
        <w:tc>
          <w:tcPr>
            <w:tcW w:w="1835" w:type="dxa"/>
            <w:tcBorders>
              <w:top w:val="nil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7A26A6">
            <w:pPr>
              <w:rPr>
                <w:rFonts w:ascii="Calibri" w:hAnsi="Calibri" w:cs="Calibri"/>
                <w:b/>
                <w:bCs/>
                <w:color w:val="1F497D"/>
              </w:rPr>
            </w:pPr>
            <w:r>
              <w:rPr>
                <w:b/>
                <w:bCs/>
                <w:color w:val="1F497D"/>
              </w:rPr>
              <w:t>12:00 – 01:00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491A89">
            <w:pPr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C</w:t>
            </w:r>
            <w:r w:rsidR="007A26A6">
              <w:rPr>
                <w:color w:val="1F497D"/>
              </w:rPr>
              <w:t>urrent business practices in the Arab region ( Oman Datapark, Nizwa Bank, …)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4BACC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A26A6" w:rsidRDefault="00491A89" w:rsidP="00491A89">
            <w:pPr>
              <w:jc w:val="center"/>
              <w:rPr>
                <w:rFonts w:ascii="Calibri" w:hAnsi="Calibri" w:cs="Calibri"/>
                <w:color w:val="1F497D"/>
              </w:rPr>
            </w:pPr>
            <w:r>
              <w:rPr>
                <w:color w:val="1F497D"/>
              </w:rPr>
              <w:t>TBD</w:t>
            </w:r>
          </w:p>
        </w:tc>
      </w:tr>
    </w:tbl>
    <w:p w:rsidR="007A26A6" w:rsidRPr="007A26A6" w:rsidRDefault="007A26A6" w:rsidP="007A26A6">
      <w:pPr>
        <w:bidi/>
        <w:jc w:val="center"/>
        <w:rPr>
          <w:lang w:bidi="ar-OM"/>
        </w:rPr>
      </w:pPr>
    </w:p>
    <w:sectPr w:rsidR="007A26A6" w:rsidRPr="007A26A6" w:rsidSect="00426AD9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38BF" w:rsidRDefault="00D238BF" w:rsidP="00DF6368">
      <w:pPr>
        <w:spacing w:after="0" w:line="240" w:lineRule="auto"/>
      </w:pPr>
      <w:r>
        <w:separator/>
      </w:r>
    </w:p>
  </w:endnote>
  <w:endnote w:type="continuationSeparator" w:id="1">
    <w:p w:rsidR="00D238BF" w:rsidRDefault="00D238BF" w:rsidP="00DF63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F_Najed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abic Typesetting">
    <w:altName w:val="Courier New"/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38BF" w:rsidRDefault="00D238BF" w:rsidP="00DF6368">
      <w:pPr>
        <w:spacing w:after="0" w:line="240" w:lineRule="auto"/>
      </w:pPr>
      <w:r>
        <w:separator/>
      </w:r>
    </w:p>
  </w:footnote>
  <w:footnote w:type="continuationSeparator" w:id="1">
    <w:p w:rsidR="00D238BF" w:rsidRDefault="00D238BF" w:rsidP="00DF63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368" w:rsidRDefault="00DF6368" w:rsidP="00DF6368">
    <w:pPr>
      <w:pStyle w:val="En-tte"/>
      <w:jc w:val="right"/>
      <w:rPr>
        <w:rtl/>
      </w:rPr>
    </w:pPr>
    <w:r w:rsidRPr="00696E24">
      <w:rPr>
        <w:rFonts w:hint="cs"/>
        <w:noProof/>
        <w:lang w:val="fr-FR" w:eastAsia="fr-FR"/>
      </w:rPr>
      <w:drawing>
        <wp:inline distT="0" distB="0" distL="0" distR="0">
          <wp:extent cx="2419350" cy="685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93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96E24">
      <w:rPr>
        <w:noProof/>
        <w:lang w:val="fr-FR" w:eastAsia="fr-FR"/>
      </w:rPr>
      <w:drawing>
        <wp:inline distT="0" distB="0" distL="0" distR="0">
          <wp:extent cx="1725295" cy="610870"/>
          <wp:effectExtent l="0" t="0" r="825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5295" cy="610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F6368" w:rsidRDefault="00DF6368" w:rsidP="00DF6368">
    <w:pPr>
      <w:pStyle w:val="En-tte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529A1"/>
    <w:multiLevelType w:val="hybridMultilevel"/>
    <w:tmpl w:val="65444A9A"/>
    <w:lvl w:ilvl="0" w:tplc="15F6EB38">
      <w:numFmt w:val="bullet"/>
      <w:lvlText w:val="-"/>
      <w:lvlJc w:val="left"/>
      <w:pPr>
        <w:ind w:left="720" w:hanging="360"/>
      </w:pPr>
      <w:rPr>
        <w:rFonts w:ascii="Calibri" w:eastAsia="Calibri" w:hAnsi="Calibri" w:cs="AF_Naje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224E"/>
    <w:multiLevelType w:val="hybridMultilevel"/>
    <w:tmpl w:val="B2A4F52A"/>
    <w:lvl w:ilvl="0" w:tplc="6274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43B97"/>
    <w:multiLevelType w:val="hybridMultilevel"/>
    <w:tmpl w:val="9594F936"/>
    <w:lvl w:ilvl="0" w:tplc="2CDA133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902403"/>
    <w:multiLevelType w:val="hybridMultilevel"/>
    <w:tmpl w:val="4580A81E"/>
    <w:lvl w:ilvl="0" w:tplc="5142C3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F42036"/>
    <w:multiLevelType w:val="hybridMultilevel"/>
    <w:tmpl w:val="DC6A6EB6"/>
    <w:lvl w:ilvl="0" w:tplc="EE7CC4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02540E"/>
    <w:multiLevelType w:val="hybridMultilevel"/>
    <w:tmpl w:val="E65E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A42011"/>
    <w:multiLevelType w:val="hybridMultilevel"/>
    <w:tmpl w:val="0012FDB0"/>
    <w:lvl w:ilvl="0" w:tplc="FA4A85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7303C9"/>
    <w:multiLevelType w:val="hybridMultilevel"/>
    <w:tmpl w:val="EF400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4DB46DF"/>
    <w:multiLevelType w:val="hybridMultilevel"/>
    <w:tmpl w:val="19428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8F3890"/>
    <w:multiLevelType w:val="hybridMultilevel"/>
    <w:tmpl w:val="3AAC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DF355B"/>
    <w:multiLevelType w:val="hybridMultilevel"/>
    <w:tmpl w:val="353EF876"/>
    <w:lvl w:ilvl="0" w:tplc="2CDA133C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10"/>
  </w:num>
  <w:num w:numId="6">
    <w:abstractNumId w:val="6"/>
  </w:num>
  <w:num w:numId="7">
    <w:abstractNumId w:val="0"/>
  </w:num>
  <w:num w:numId="8">
    <w:abstractNumId w:val="5"/>
  </w:num>
  <w:num w:numId="9">
    <w:abstractNumId w:val="8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56E"/>
    <w:rsid w:val="000361CA"/>
    <w:rsid w:val="000561E7"/>
    <w:rsid w:val="000A00DD"/>
    <w:rsid w:val="0010260C"/>
    <w:rsid w:val="001D0216"/>
    <w:rsid w:val="00257315"/>
    <w:rsid w:val="00275FCE"/>
    <w:rsid w:val="002D2153"/>
    <w:rsid w:val="002E0513"/>
    <w:rsid w:val="00334F16"/>
    <w:rsid w:val="0036730C"/>
    <w:rsid w:val="003726B4"/>
    <w:rsid w:val="00381C3C"/>
    <w:rsid w:val="003D6701"/>
    <w:rsid w:val="00426AD9"/>
    <w:rsid w:val="0043694A"/>
    <w:rsid w:val="00491A89"/>
    <w:rsid w:val="005101A7"/>
    <w:rsid w:val="00661B8D"/>
    <w:rsid w:val="00675D95"/>
    <w:rsid w:val="0075556E"/>
    <w:rsid w:val="00791DF6"/>
    <w:rsid w:val="0079613B"/>
    <w:rsid w:val="007A26A6"/>
    <w:rsid w:val="008736C5"/>
    <w:rsid w:val="008770F3"/>
    <w:rsid w:val="009754E6"/>
    <w:rsid w:val="009777D1"/>
    <w:rsid w:val="009D1E5C"/>
    <w:rsid w:val="009E0C87"/>
    <w:rsid w:val="00A16C1E"/>
    <w:rsid w:val="00A47996"/>
    <w:rsid w:val="00A50EA5"/>
    <w:rsid w:val="00AD5373"/>
    <w:rsid w:val="00AE419A"/>
    <w:rsid w:val="00B042BB"/>
    <w:rsid w:val="00B4510E"/>
    <w:rsid w:val="00B5407E"/>
    <w:rsid w:val="00B7194F"/>
    <w:rsid w:val="00BD2CCC"/>
    <w:rsid w:val="00BE1754"/>
    <w:rsid w:val="00BF64B0"/>
    <w:rsid w:val="00C405FE"/>
    <w:rsid w:val="00C745E7"/>
    <w:rsid w:val="00CA6BF1"/>
    <w:rsid w:val="00D238BF"/>
    <w:rsid w:val="00D35747"/>
    <w:rsid w:val="00D64239"/>
    <w:rsid w:val="00D7794F"/>
    <w:rsid w:val="00DA2B75"/>
    <w:rsid w:val="00DB2102"/>
    <w:rsid w:val="00DF6368"/>
    <w:rsid w:val="00E0272A"/>
    <w:rsid w:val="00E062B6"/>
    <w:rsid w:val="00E343D9"/>
    <w:rsid w:val="00E8276A"/>
    <w:rsid w:val="00EC3882"/>
    <w:rsid w:val="00ED5D82"/>
    <w:rsid w:val="00F27E5C"/>
    <w:rsid w:val="00F60D2C"/>
    <w:rsid w:val="00F70E0D"/>
    <w:rsid w:val="00FA6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0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55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5556E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755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75556E"/>
    <w:rPr>
      <w:rFonts w:ascii="Arial" w:eastAsia="Times New Roman" w:hAnsi="Arial" w:cs="Arial"/>
      <w:vanish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E8276A"/>
    <w:pPr>
      <w:ind w:left="720"/>
      <w:contextualSpacing/>
    </w:pPr>
  </w:style>
  <w:style w:type="character" w:customStyle="1" w:styleId="shorttext">
    <w:name w:val="short_text"/>
    <w:basedOn w:val="Policepardfaut"/>
    <w:rsid w:val="00D7794F"/>
  </w:style>
  <w:style w:type="character" w:customStyle="1" w:styleId="hps">
    <w:name w:val="hps"/>
    <w:basedOn w:val="Policepardfaut"/>
    <w:rsid w:val="00D7794F"/>
  </w:style>
  <w:style w:type="paragraph" w:styleId="NormalWeb">
    <w:name w:val="Normal (Web)"/>
    <w:basedOn w:val="Normal"/>
    <w:uiPriority w:val="99"/>
    <w:semiHidden/>
    <w:unhideWhenUsed/>
    <w:rsid w:val="0087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F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6368"/>
  </w:style>
  <w:style w:type="paragraph" w:styleId="Pieddepage">
    <w:name w:val="footer"/>
    <w:basedOn w:val="Normal"/>
    <w:link w:val="PieddepageCar"/>
    <w:uiPriority w:val="99"/>
    <w:unhideWhenUsed/>
    <w:rsid w:val="00DF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6368"/>
  </w:style>
  <w:style w:type="paragraph" w:styleId="Textedebulles">
    <w:name w:val="Balloon Text"/>
    <w:basedOn w:val="Normal"/>
    <w:link w:val="TextedebullesCar"/>
    <w:uiPriority w:val="99"/>
    <w:semiHidden/>
    <w:unhideWhenUsed/>
    <w:rsid w:val="00DF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63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5556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5556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75556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75556E"/>
    <w:rPr>
      <w:rFonts w:ascii="Arial" w:eastAsia="Times New Roman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E8276A"/>
    <w:pPr>
      <w:ind w:left="720"/>
      <w:contextualSpacing/>
    </w:pPr>
  </w:style>
  <w:style w:type="character" w:customStyle="1" w:styleId="shorttext">
    <w:name w:val="short_text"/>
    <w:basedOn w:val="DefaultParagraphFont"/>
    <w:rsid w:val="00D7794F"/>
  </w:style>
  <w:style w:type="character" w:customStyle="1" w:styleId="hps">
    <w:name w:val="hps"/>
    <w:basedOn w:val="DefaultParagraphFont"/>
    <w:rsid w:val="00D7794F"/>
  </w:style>
  <w:style w:type="paragraph" w:styleId="NormalWeb">
    <w:name w:val="Normal (Web)"/>
    <w:basedOn w:val="Normal"/>
    <w:uiPriority w:val="99"/>
    <w:semiHidden/>
    <w:unhideWhenUsed/>
    <w:rsid w:val="00877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F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6368"/>
  </w:style>
  <w:style w:type="paragraph" w:styleId="Footer">
    <w:name w:val="footer"/>
    <w:basedOn w:val="Normal"/>
    <w:link w:val="FooterChar"/>
    <w:uiPriority w:val="99"/>
    <w:unhideWhenUsed/>
    <w:rsid w:val="00DF63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6368"/>
  </w:style>
  <w:style w:type="paragraph" w:styleId="BalloonText">
    <w:name w:val="Balloon Text"/>
    <w:basedOn w:val="Normal"/>
    <w:link w:val="BalloonTextChar"/>
    <w:uiPriority w:val="99"/>
    <w:semiHidden/>
    <w:unhideWhenUsed/>
    <w:rsid w:val="00DF6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739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4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8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6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7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82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4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9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781B01-876D-4CEA-8069-9F7F3CDA1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Al Hajri</dc:creator>
  <cp:lastModifiedBy>Nabila Bouamama</cp:lastModifiedBy>
  <cp:revision>2</cp:revision>
  <cp:lastPrinted>2013-12-31T10:15:00Z</cp:lastPrinted>
  <dcterms:created xsi:type="dcterms:W3CDTF">2014-03-06T13:54:00Z</dcterms:created>
  <dcterms:modified xsi:type="dcterms:W3CDTF">2014-03-06T13:54:00Z</dcterms:modified>
</cp:coreProperties>
</file>